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F5" w:rsidRDefault="00304EF5" w:rsidP="00715BC4">
      <w:pPr>
        <w:spacing w:after="0"/>
      </w:pPr>
      <w:r>
        <w:t>Here are two examples</w:t>
      </w:r>
      <w:r w:rsidR="00B8113E">
        <w:t xml:space="preserve">. They are </w:t>
      </w:r>
      <w:r w:rsidR="00AA2690">
        <w:t xml:space="preserve">aimed at GCSE students but can easily be adapted for younger or older pupils </w:t>
      </w:r>
      <w:r>
        <w:t>:</w:t>
      </w:r>
    </w:p>
    <w:p w:rsidR="00715BC4" w:rsidRDefault="00715BC4" w:rsidP="00715BC4">
      <w:pPr>
        <w:spacing w:after="0"/>
      </w:pPr>
    </w:p>
    <w:p w:rsidR="00A00EA9" w:rsidRPr="00B8113E" w:rsidRDefault="00A00EA9" w:rsidP="00715BC4">
      <w:pPr>
        <w:spacing w:after="0"/>
        <w:rPr>
          <w:b/>
          <w:sz w:val="24"/>
          <w:szCs w:val="24"/>
        </w:rPr>
      </w:pPr>
      <w:r w:rsidRPr="00B8113E">
        <w:rPr>
          <w:b/>
          <w:sz w:val="24"/>
          <w:szCs w:val="24"/>
        </w:rPr>
        <w:t xml:space="preserve">1572 : </w:t>
      </w:r>
      <w:r w:rsidR="00B8113E" w:rsidRPr="00B8113E">
        <w:rPr>
          <w:b/>
          <w:sz w:val="24"/>
          <w:szCs w:val="24"/>
        </w:rPr>
        <w:t>SHOULD ELIZABETH I EXECUTE MARY QUEEN OF SCOTS</w:t>
      </w:r>
      <w:r w:rsidRPr="00B8113E">
        <w:rPr>
          <w:b/>
          <w:sz w:val="24"/>
          <w:szCs w:val="24"/>
        </w:rPr>
        <w:t xml:space="preserve"> ?</w:t>
      </w:r>
    </w:p>
    <w:p w:rsidR="00715BC4" w:rsidRDefault="00715BC4" w:rsidP="00715BC4">
      <w:pPr>
        <w:spacing w:after="0"/>
      </w:pPr>
      <w:r w:rsidRPr="00715BC4">
        <w:t>This ac</w:t>
      </w:r>
      <w:r>
        <w:t>t</w:t>
      </w:r>
      <w:r w:rsidRPr="00715BC4">
        <w:t>ivity focuses</w:t>
      </w:r>
      <w:r>
        <w:t xml:space="preserve"> on Elizabeth I’s decision whether to execute Mary Queen of Scots in 1572.</w:t>
      </w:r>
    </w:p>
    <w:p w:rsidR="00F011E2" w:rsidRDefault="00181F6D" w:rsidP="00715BC4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349250</wp:posOffset>
            </wp:positionV>
            <wp:extent cx="5666105" cy="4555490"/>
            <wp:effectExtent l="19050" t="0" r="0" b="0"/>
            <wp:wrapThrough wrapText="bothSides">
              <wp:wrapPolygon edited="0">
                <wp:start x="-73" y="0"/>
                <wp:lineTo x="-73" y="21498"/>
                <wp:lineTo x="21569" y="21498"/>
                <wp:lineTo x="21569" y="0"/>
                <wp:lineTo x="-73" y="0"/>
              </wp:wrapPolygon>
            </wp:wrapThrough>
            <wp:docPr id="1" name="Picture 0" descr="elizabeth 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zabeth 1004.jpg"/>
                    <pic:cNvPicPr/>
                  </pic:nvPicPr>
                  <pic:blipFill>
                    <a:blip r:embed="rId6" cstate="print"/>
                    <a:srcRect l="1163"/>
                    <a:stretch>
                      <a:fillRect/>
                    </a:stretch>
                  </pic:blipFill>
                  <pic:spPr>
                    <a:xfrm>
                      <a:off x="0" y="0"/>
                      <a:ext cx="5666105" cy="455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1E2" w:rsidRDefault="005E56C3" w:rsidP="00715BC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-420370</wp:posOffset>
                </wp:positionV>
                <wp:extent cx="2278380" cy="353695"/>
                <wp:effectExtent l="6985" t="13970" r="1016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F6D" w:rsidRPr="00181F6D" w:rsidRDefault="00181F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1F6D">
                              <w:rPr>
                                <w:sz w:val="16"/>
                                <w:szCs w:val="16"/>
                              </w:rPr>
                              <w:t>From ‘Elizabethan England, A Study in Depth’, Hodder Murray 1999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9pt;margin-top:-33.1pt;width:179.4pt;height:27.8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1xKgIAAFAEAAAOAAAAZHJzL2Uyb0RvYy54bWysVNtu2zAMfR+wfxD0vjhxkjYx4hRdugwD&#10;ugvQ7gNkWbaFSaImKbG7rx8lp1l2exnmB4EUqUPykPTmZtCKHIXzEkxJZ5MpJcJwqKVpS/r5cf9q&#10;RYkPzNRMgRElfRKe3mxfvtj0thA5dKBq4QiCGF/0tqRdCLbIMs87oZmfgBUGjQ04zQKqrs1qx3pE&#10;1yrLp9OrrAdXWwdceI+3d6ORbhN+0wgePjaNF4GokmJuIZ0unVU8s+2GFa1jtpP8lAb7hyw0kwaD&#10;nqHuWGDk4ORvUFpyBx6aMOGgM2gayUWqAauZTX+p5qFjVqRakBxvzzT5/wfLPxw/OSLrks4pMUxj&#10;ix7FEMhrGEge2emtL9DpwaJbGPAau5wq9fYe+BdPDOw6Zlpx6xz0nWA1ZjeLL7OLpyOOjyBV/x5q&#10;DMMOARLQ0DgdqUMyCKJjl57OnYmpcLzM8+vVfIUmjrb5cn61XqYQrHh+bZ0PbwVoEoWSOux8QmfH&#10;ex9iNqx4donBPChZ76VSSXFttVOOHBlOyT59J/Sf3JQhfUnXy3w5EvBXiGn6/gShZcBxV1KXdHV2&#10;YkWk7Y2p0zAGJtUoY8rKnHiM1I0khqEaTn2poH5CRh2MY41riEIH7hslPY50Sf3XA3OCEvXOYFfW&#10;s8Ui7kBSFsvrHBV3aakuLcxwhCppoGQUd2Hcm4N1su0w0jgHBm6xk41MJMeWj1md8saxTdyfVizu&#10;xaWevH78CLbfAQAA//8DAFBLAwQUAAYACAAAACEAF/jXFuAAAAALAQAADwAAAGRycy9kb3ducmV2&#10;LnhtbEyPwW7CMBBE75X6D9ZW6g2cREoapXEQQuLCrSlqOZp4iQ2xHcUGwt93e2qPOzuaeVOvZjuw&#10;G07BeCcgXSbA0HVeGdcL2H9uFyWwEKVTcvAOBTwwwKp5fqplpfzdfeCtjT2jEBcqKUDHOFach06j&#10;lWHpR3T0O/nJykjn1HM1yTuF24FnSVJwK42jBi1H3GjsLu3VCgiXdJt/+/NeH3YP3Z4P5svsNkK8&#10;vszrd2AR5/hnhl98QoeGmI7+6lRgg4A8eyP0KGBRFBkwcpRlUQA7kpImOfCm5v83ND8AAAD//wMA&#10;UEsBAi0AFAAGAAgAAAAhALaDOJL+AAAA4QEAABMAAAAAAAAAAAAAAAAAAAAAAFtDb250ZW50X1R5&#10;cGVzXS54bWxQSwECLQAUAAYACAAAACEAOP0h/9YAAACUAQAACwAAAAAAAAAAAAAAAAAvAQAAX3Jl&#10;bHMvLnJlbHNQSwECLQAUAAYACAAAACEAnd1NcSoCAABQBAAADgAAAAAAAAAAAAAAAAAuAgAAZHJz&#10;L2Uyb0RvYy54bWxQSwECLQAUAAYACAAAACEAF/jXFuAAAAALAQAADwAAAAAAAAAAAAAAAACEBAAA&#10;ZHJzL2Rvd25yZXYueG1sUEsFBgAAAAAEAAQA8wAAAJEFAAAAAA==&#10;">
                <v:textbox>
                  <w:txbxContent>
                    <w:p w:rsidR="00181F6D" w:rsidRPr="00181F6D" w:rsidRDefault="00181F6D">
                      <w:pPr>
                        <w:rPr>
                          <w:sz w:val="16"/>
                          <w:szCs w:val="16"/>
                        </w:rPr>
                      </w:pPr>
                      <w:r w:rsidRPr="00181F6D">
                        <w:rPr>
                          <w:sz w:val="16"/>
                          <w:szCs w:val="16"/>
                        </w:rPr>
                        <w:t>From ‘Elizabethan England, A Study in Depth’, Hodder Murray 1999</w:t>
                      </w:r>
                    </w:p>
                  </w:txbxContent>
                </v:textbox>
              </v:shape>
            </w:pict>
          </mc:Fallback>
        </mc:AlternateContent>
      </w:r>
    </w:p>
    <w:p w:rsidR="00715BC4" w:rsidRDefault="00715BC4" w:rsidP="00715BC4">
      <w:pPr>
        <w:spacing w:after="0"/>
      </w:pPr>
      <w:r w:rsidRPr="00715BC4">
        <w:rPr>
          <w:b/>
        </w:rPr>
        <w:t xml:space="preserve">Prior learning : </w:t>
      </w:r>
      <w:r>
        <w:rPr>
          <w:b/>
        </w:rPr>
        <w:t xml:space="preserve"> </w:t>
      </w:r>
      <w:r w:rsidRPr="00715BC4">
        <w:t>pupils need to know about the rivalry</w:t>
      </w:r>
      <w:r>
        <w:t xml:space="preserve"> between Catholics and Protestants in the 16</w:t>
      </w:r>
      <w:r w:rsidRPr="00715BC4">
        <w:rPr>
          <w:vertAlign w:val="superscript"/>
        </w:rPr>
        <w:t>th</w:t>
      </w:r>
      <w:r>
        <w:t xml:space="preserve"> century, why Mary, Queen of Scots was a threat to Elizabeth and the series of events which had followed her </w:t>
      </w:r>
      <w:r w:rsidR="00B8113E">
        <w:t>arrival in England in 1568 - and</w:t>
      </w:r>
      <w:r>
        <w:t xml:space="preserve"> culminated in Parliament’</w:t>
      </w:r>
      <w:r w:rsidR="0011225F">
        <w:t>s demands for Mary’s</w:t>
      </w:r>
      <w:r>
        <w:t xml:space="preserve"> execution in 1572.</w:t>
      </w:r>
    </w:p>
    <w:p w:rsidR="00715BC4" w:rsidRDefault="00715BC4" w:rsidP="00715BC4">
      <w:pPr>
        <w:spacing w:after="0"/>
      </w:pPr>
      <w:r w:rsidRPr="00715BC4">
        <w:rPr>
          <w:b/>
        </w:rPr>
        <w:t>The activity :</w:t>
      </w:r>
      <w:r>
        <w:t xml:space="preserve"> Pupils should examine </w:t>
      </w:r>
      <w:r w:rsidR="00B8113E">
        <w:t xml:space="preserve">MPs’ demands </w:t>
      </w:r>
      <w:r>
        <w:t xml:space="preserve">from Elizabeth’s point of view and make lists of the advantages and disadvantages of executing Mary. When they have </w:t>
      </w:r>
      <w:r w:rsidR="0011225F">
        <w:t xml:space="preserve">made their decision they could </w:t>
      </w:r>
      <w:r>
        <w:t>prepare a short speech to announce it to the Privy Council.</w:t>
      </w:r>
    </w:p>
    <w:p w:rsidR="00715BC4" w:rsidRDefault="00715BC4" w:rsidP="00715BC4">
      <w:pPr>
        <w:spacing w:after="0"/>
      </w:pPr>
      <w:r w:rsidRPr="00715BC4">
        <w:rPr>
          <w:b/>
        </w:rPr>
        <w:t>Follow-up work :</w:t>
      </w:r>
      <w:r>
        <w:t xml:space="preserve">  </w:t>
      </w:r>
      <w:r w:rsidR="0011225F">
        <w:t xml:space="preserve">After finding out that Elizabeth decided </w:t>
      </w:r>
      <w:r w:rsidR="0011225F" w:rsidRPr="0011225F">
        <w:rPr>
          <w:b/>
        </w:rPr>
        <w:t>not</w:t>
      </w:r>
      <w:r w:rsidR="0011225F">
        <w:t xml:space="preserve"> to execute Mary in 1572, p</w:t>
      </w:r>
      <w:r w:rsidR="0023090B">
        <w:t>upils sh</w:t>
      </w:r>
      <w:r>
        <w:t>ould examine what happened afterwards, between 1</w:t>
      </w:r>
      <w:r w:rsidR="0011225F">
        <w:t xml:space="preserve">572 and 1587, to </w:t>
      </w:r>
      <w:r w:rsidR="0023090B">
        <w:t xml:space="preserve">help them </w:t>
      </w:r>
      <w:r w:rsidR="0011225F">
        <w:t>explain why Elizabeth did eventually agree to execute Mary</w:t>
      </w:r>
      <w:r w:rsidR="0023090B">
        <w:t>, Queen of Scots</w:t>
      </w:r>
      <w:r w:rsidR="0011225F">
        <w:t>.</w:t>
      </w:r>
    </w:p>
    <w:p w:rsidR="00715BC4" w:rsidRDefault="00715BC4" w:rsidP="00715BC4">
      <w:pPr>
        <w:spacing w:after="0"/>
        <w:rPr>
          <w:b/>
        </w:rPr>
      </w:pPr>
    </w:p>
    <w:p w:rsidR="005E56C3" w:rsidRDefault="005E56C3" w:rsidP="00715BC4">
      <w:pPr>
        <w:spacing w:after="0"/>
        <w:rPr>
          <w:b/>
        </w:rPr>
      </w:pPr>
    </w:p>
    <w:p w:rsidR="005E56C3" w:rsidRDefault="005E56C3" w:rsidP="00715BC4">
      <w:pPr>
        <w:spacing w:after="0"/>
        <w:rPr>
          <w:b/>
          <w:sz w:val="24"/>
          <w:szCs w:val="24"/>
        </w:rPr>
      </w:pPr>
    </w:p>
    <w:p w:rsidR="00A00EA9" w:rsidRPr="00B8113E" w:rsidRDefault="00A00EA9" w:rsidP="00715BC4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B8113E">
        <w:rPr>
          <w:b/>
          <w:sz w:val="24"/>
          <w:szCs w:val="24"/>
        </w:rPr>
        <w:lastRenderedPageBreak/>
        <w:t xml:space="preserve">1935 : </w:t>
      </w:r>
      <w:r w:rsidR="000F62CC">
        <w:rPr>
          <w:b/>
          <w:sz w:val="24"/>
          <w:szCs w:val="24"/>
        </w:rPr>
        <w:t>What should Hitler do next</w:t>
      </w:r>
      <w:r w:rsidR="00C36713">
        <w:rPr>
          <w:b/>
          <w:sz w:val="24"/>
          <w:szCs w:val="24"/>
        </w:rPr>
        <w:t xml:space="preserve"> ?</w:t>
      </w:r>
    </w:p>
    <w:p w:rsidR="001C6D35" w:rsidRPr="001C6D35" w:rsidRDefault="001C6D35" w:rsidP="00715BC4">
      <w:pPr>
        <w:spacing w:after="0"/>
      </w:pPr>
      <w:r>
        <w:t>A series of dec</w:t>
      </w:r>
      <w:r w:rsidRPr="001C6D35">
        <w:t>isions</w:t>
      </w:r>
      <w:r>
        <w:t xml:space="preserve"> made by Hitler an</w:t>
      </w:r>
      <w:r w:rsidR="00AA2690">
        <w:t xml:space="preserve">d the Nazis after 1935 </w:t>
      </w:r>
      <w:r>
        <w:t xml:space="preserve">helped to </w:t>
      </w:r>
      <w:r w:rsidR="00AA2690">
        <w:t>plunge Europe into the Second World War</w:t>
      </w:r>
      <w:r>
        <w:t xml:space="preserve">. This is the first of a series of </w:t>
      </w:r>
      <w:r w:rsidR="00B8113E">
        <w:t>mini-</w:t>
      </w:r>
      <w:r>
        <w:t xml:space="preserve">activities </w:t>
      </w:r>
      <w:r w:rsidR="00A23335">
        <w:t xml:space="preserve">about these decisions. They </w:t>
      </w:r>
      <w:r>
        <w:t>place pupils in the position of Hitler and his advisers</w:t>
      </w:r>
      <w:r w:rsidR="00B8113E">
        <w:t xml:space="preserve"> at the time and will help them to understand the high-risk strategy they pursued.</w:t>
      </w:r>
      <w:r w:rsidR="00AA2690">
        <w:t xml:space="preserve"> </w:t>
      </w:r>
    </w:p>
    <w:p w:rsidR="00903763" w:rsidRDefault="00903763" w:rsidP="00715BC4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5731510" cy="4051935"/>
            <wp:effectExtent l="19050" t="0" r="2540" b="0"/>
            <wp:docPr id="2" name="Picture 1" descr="Hitler 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ler 19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63" w:rsidRDefault="00903763" w:rsidP="00715BC4">
      <w:pPr>
        <w:spacing w:after="0"/>
        <w:rPr>
          <w:b/>
        </w:rPr>
      </w:pPr>
    </w:p>
    <w:p w:rsidR="0011225F" w:rsidRDefault="0011225F" w:rsidP="00715BC4">
      <w:pPr>
        <w:spacing w:after="0"/>
      </w:pPr>
      <w:r w:rsidRPr="00715BC4">
        <w:rPr>
          <w:b/>
        </w:rPr>
        <w:t xml:space="preserve">Prior learning : </w:t>
      </w:r>
      <w:r>
        <w:rPr>
          <w:b/>
        </w:rPr>
        <w:t xml:space="preserve"> </w:t>
      </w:r>
      <w:r w:rsidR="00B8113E">
        <w:t>P</w:t>
      </w:r>
      <w:r w:rsidRPr="0011225F">
        <w:t xml:space="preserve">upils should know about </w:t>
      </w:r>
      <w:r w:rsidR="00B8113E">
        <w:t>the main terms of the T</w:t>
      </w:r>
      <w:r>
        <w:t xml:space="preserve">reaty of Versailles, </w:t>
      </w:r>
      <w:r w:rsidRPr="0011225F">
        <w:t>Hitler’s rise to power</w:t>
      </w:r>
      <w:r>
        <w:t xml:space="preserve"> and his vision of </w:t>
      </w:r>
      <w:r w:rsidR="00B8113E">
        <w:t xml:space="preserve">how to make </w:t>
      </w:r>
      <w:r>
        <w:t>Germany ‘great’ again.</w:t>
      </w:r>
    </w:p>
    <w:p w:rsidR="0011225F" w:rsidRDefault="0011225F" w:rsidP="00715BC4">
      <w:pPr>
        <w:spacing w:after="0"/>
      </w:pPr>
      <w:r w:rsidRPr="00A23335">
        <w:rPr>
          <w:b/>
        </w:rPr>
        <w:t xml:space="preserve">The activity : </w:t>
      </w:r>
      <w:r w:rsidR="00C14407">
        <w:rPr>
          <w:b/>
        </w:rPr>
        <w:t xml:space="preserve"> </w:t>
      </w:r>
      <w:r w:rsidR="00C14407" w:rsidRPr="00C14407">
        <w:t>This activity is set in March 1935.</w:t>
      </w:r>
      <w:r w:rsidR="00C14407">
        <w:t xml:space="preserve"> Hitler has been in power for just over two years and has eliminated his rivals inside Germany. Now he is turning his attention to foreign policy. Pupils are provided with a list of Hitler’s foreign policy goals. They have to </w:t>
      </w:r>
      <w:r w:rsidR="0011651E">
        <w:t>discuss the advantages and disadvantages of each option at this particular time</w:t>
      </w:r>
      <w:r w:rsidR="0020157A">
        <w:t xml:space="preserve">, before advising him </w:t>
      </w:r>
      <w:r w:rsidR="00C14407">
        <w:t xml:space="preserve">which one </w:t>
      </w:r>
      <w:r w:rsidR="0020157A">
        <w:t>to choose and what the risks are</w:t>
      </w:r>
      <w:r w:rsidR="00C14407">
        <w:t>. They could present their conclusions in the form of short speeches</w:t>
      </w:r>
      <w:r w:rsidR="0011651E">
        <w:t xml:space="preserve"> or letters</w:t>
      </w:r>
      <w:r w:rsidR="00C14407">
        <w:t>.</w:t>
      </w:r>
    </w:p>
    <w:p w:rsidR="0011651E" w:rsidRPr="00C14407" w:rsidRDefault="0011651E" w:rsidP="00715BC4">
      <w:pPr>
        <w:spacing w:after="0"/>
      </w:pPr>
      <w:r>
        <w:t xml:space="preserve">When they </w:t>
      </w:r>
      <w:r w:rsidR="0023090B">
        <w:t>have made their decisions, inform them that</w:t>
      </w:r>
      <w:r>
        <w:t xml:space="preserve"> the chosen decision in March 1935 was to strengthen Germany’</w:t>
      </w:r>
      <w:r w:rsidR="0023090B">
        <w:t xml:space="preserve">s armed forces ; pupils </w:t>
      </w:r>
      <w:r>
        <w:t xml:space="preserve">should discuss why </w:t>
      </w:r>
      <w:r w:rsidR="0023090B">
        <w:t xml:space="preserve">they think </w:t>
      </w:r>
      <w:r>
        <w:t>that decision was taken and not any of the others.</w:t>
      </w:r>
    </w:p>
    <w:p w:rsidR="0011225F" w:rsidRDefault="001C6D35" w:rsidP="00715BC4">
      <w:pPr>
        <w:spacing w:after="0"/>
        <w:rPr>
          <w:b/>
        </w:rPr>
      </w:pPr>
      <w:r w:rsidRPr="00A23335">
        <w:rPr>
          <w:b/>
        </w:rPr>
        <w:t>Follow-</w:t>
      </w:r>
      <w:r w:rsidR="0011225F" w:rsidRPr="00A23335">
        <w:rPr>
          <w:b/>
        </w:rPr>
        <w:t xml:space="preserve">up work : </w:t>
      </w:r>
    </w:p>
    <w:p w:rsidR="0011651E" w:rsidRDefault="0011651E" w:rsidP="00715BC4">
      <w:pPr>
        <w:spacing w:after="0"/>
      </w:pPr>
      <w:r w:rsidRPr="0011651E">
        <w:t>You could</w:t>
      </w:r>
      <w:r>
        <w:t xml:space="preserve"> devise similar mini-activities for Hitler’s other major </w:t>
      </w:r>
      <w:r w:rsidR="00C36713">
        <w:t xml:space="preserve">foreign-policy </w:t>
      </w:r>
      <w:r>
        <w:t xml:space="preserve">decisions </w:t>
      </w:r>
      <w:r w:rsidR="0090795C">
        <w:t>before the outbreak of war :</w:t>
      </w:r>
      <w:r>
        <w:t xml:space="preserve"> March </w:t>
      </w:r>
      <w:r w:rsidR="0020157A">
        <w:t xml:space="preserve">1936 (the </w:t>
      </w:r>
      <w:r>
        <w:t>Rhineland), March 1938 (the Anschluss), September 1938 (the Sudetenland)</w:t>
      </w:r>
      <w:r w:rsidR="0020157A">
        <w:t xml:space="preserve"> and </w:t>
      </w:r>
      <w:r>
        <w:t xml:space="preserve">September 1939 (Poland). </w:t>
      </w:r>
      <w:r w:rsidR="000A03EB">
        <w:t xml:space="preserve">For each one pupils </w:t>
      </w:r>
      <w:r w:rsidR="0020157A">
        <w:t>will need updates about what has happened since the previous decision – rather like a news-room simulation. For example, for March 1936 they will need to know about the build-up of Germany’s armed forces and the muted reaction of Britain and France.</w:t>
      </w:r>
    </w:p>
    <w:p w:rsidR="0011651E" w:rsidRPr="0011651E" w:rsidRDefault="0020157A" w:rsidP="005E56C3">
      <w:pPr>
        <w:spacing w:after="0"/>
      </w:pPr>
      <w:r>
        <w:lastRenderedPageBreak/>
        <w:t>After this sequence of activities pupils should</w:t>
      </w:r>
      <w:r w:rsidR="00C36713">
        <w:t xml:space="preserve"> investigate </w:t>
      </w:r>
      <w:r>
        <w:t xml:space="preserve">the </w:t>
      </w:r>
      <w:r w:rsidR="00C36713">
        <w:t xml:space="preserve">broader </w:t>
      </w:r>
      <w:r>
        <w:t>causes of the Second World War, including the reasons for Britain and France’s policy of appeasement.</w:t>
      </w:r>
    </w:p>
    <w:sectPr w:rsidR="0011651E" w:rsidRPr="0011651E" w:rsidSect="00C37CD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667"/>
    <w:multiLevelType w:val="hybridMultilevel"/>
    <w:tmpl w:val="1A241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3A48BC"/>
    <w:multiLevelType w:val="hybridMultilevel"/>
    <w:tmpl w:val="32FE8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A8"/>
    <w:rsid w:val="000A03EB"/>
    <w:rsid w:val="000F62CC"/>
    <w:rsid w:val="0011225F"/>
    <w:rsid w:val="0011651E"/>
    <w:rsid w:val="00181F6D"/>
    <w:rsid w:val="001C6D35"/>
    <w:rsid w:val="0020157A"/>
    <w:rsid w:val="0023090B"/>
    <w:rsid w:val="002A5D1D"/>
    <w:rsid w:val="00304EF5"/>
    <w:rsid w:val="0044314F"/>
    <w:rsid w:val="004503A3"/>
    <w:rsid w:val="005135A8"/>
    <w:rsid w:val="00530057"/>
    <w:rsid w:val="00550D9B"/>
    <w:rsid w:val="005E56C3"/>
    <w:rsid w:val="00715BC4"/>
    <w:rsid w:val="007714F3"/>
    <w:rsid w:val="00803D4E"/>
    <w:rsid w:val="00900EBD"/>
    <w:rsid w:val="00903763"/>
    <w:rsid w:val="0090795C"/>
    <w:rsid w:val="00A00EA9"/>
    <w:rsid w:val="00A23335"/>
    <w:rsid w:val="00AA2690"/>
    <w:rsid w:val="00B56921"/>
    <w:rsid w:val="00B8113E"/>
    <w:rsid w:val="00C06B8C"/>
    <w:rsid w:val="00C14407"/>
    <w:rsid w:val="00C2374C"/>
    <w:rsid w:val="00C36713"/>
    <w:rsid w:val="00C37CD1"/>
    <w:rsid w:val="00E64CDA"/>
    <w:rsid w:val="00E92AAE"/>
    <w:rsid w:val="00F011E2"/>
    <w:rsid w:val="00F33C69"/>
    <w:rsid w:val="00F5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Harmsworth</dc:creator>
  <cp:lastModifiedBy>Sally</cp:lastModifiedBy>
  <cp:revision>2</cp:revision>
  <dcterms:created xsi:type="dcterms:W3CDTF">2016-05-02T09:04:00Z</dcterms:created>
  <dcterms:modified xsi:type="dcterms:W3CDTF">2016-05-02T09:04:00Z</dcterms:modified>
</cp:coreProperties>
</file>